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9E0" w:rsidRDefault="004639E0" w:rsidP="004639E0">
      <w:pPr>
        <w:pStyle w:val="a4"/>
        <w:numPr>
          <w:ilvl w:val="0"/>
          <w:numId w:val="1"/>
        </w:numPr>
        <w:ind w:firstLineChars="0"/>
      </w:pPr>
      <w:r>
        <w:rPr>
          <w:rFonts w:hint="eastAsia"/>
        </w:rPr>
        <w:t>What happens when we have both spin-orbit coupling and rotation?</w:t>
      </w:r>
    </w:p>
    <w:p w:rsidR="004639E0" w:rsidRDefault="00D8263D" w:rsidP="004639E0">
      <w:pPr>
        <w:pStyle w:val="a4"/>
        <w:numPr>
          <w:ilvl w:val="0"/>
          <w:numId w:val="1"/>
        </w:numPr>
        <w:ind w:firstLineChars="0"/>
      </w:pPr>
      <w:r>
        <w:t>What happens to a mixture</w:t>
      </w:r>
      <w:r>
        <w:rPr>
          <w:rFonts w:hint="eastAsia"/>
        </w:rPr>
        <w:t xml:space="preserve"> in which different components </w:t>
      </w:r>
      <w:r w:rsidR="00E83044">
        <w:rPr>
          <w:rFonts w:hint="eastAsia"/>
        </w:rPr>
        <w:t>experience different</w:t>
      </w:r>
      <w:r w:rsidR="004639E0">
        <w:rPr>
          <w:rFonts w:hint="eastAsia"/>
        </w:rPr>
        <w:t xml:space="preserve"> gauge field.</w:t>
      </w:r>
    </w:p>
    <w:p w:rsidR="004639E0" w:rsidRDefault="004639E0" w:rsidP="004639E0">
      <w:pPr>
        <w:pStyle w:val="a4"/>
        <w:numPr>
          <w:ilvl w:val="0"/>
          <w:numId w:val="1"/>
        </w:numPr>
        <w:ind w:firstLineChars="0"/>
      </w:pPr>
      <w:r>
        <w:rPr>
          <w:rFonts w:hint="eastAsia"/>
        </w:rPr>
        <w:t>What</w:t>
      </w:r>
      <w:r>
        <w:t>’</w:t>
      </w:r>
      <w:r>
        <w:rPr>
          <w:rFonts w:hint="eastAsia"/>
        </w:rPr>
        <w:t>s the effect of elongated trap</w:t>
      </w:r>
      <w:r w:rsidR="00D8263D">
        <w:t xml:space="preserve"> to a rotating superfluid</w:t>
      </w:r>
      <w:r>
        <w:rPr>
          <w:rFonts w:hint="eastAsia"/>
        </w:rPr>
        <w:t>?</w:t>
      </w:r>
    </w:p>
    <w:p w:rsidR="004639E0" w:rsidRDefault="00437C27" w:rsidP="004639E0">
      <w:pPr>
        <w:pStyle w:val="a4"/>
        <w:numPr>
          <w:ilvl w:val="0"/>
          <w:numId w:val="1"/>
        </w:numPr>
        <w:ind w:firstLineChars="0"/>
      </w:pPr>
      <w:r>
        <w:rPr>
          <w:rFonts w:hint="eastAsia"/>
        </w:rPr>
        <w:t>In non-Abelian case, w</w:t>
      </w:r>
      <w:r w:rsidR="004639E0">
        <w:rPr>
          <w:rFonts w:hint="eastAsia"/>
        </w:rPr>
        <w:t>hat</w:t>
      </w:r>
      <w:r w:rsidR="004639E0">
        <w:t>’</w:t>
      </w:r>
      <w:r w:rsidR="004639E0">
        <w:rPr>
          <w:rFonts w:hint="eastAsia"/>
        </w:rPr>
        <w:t>s the meaning of gauge invariance, or the lack of gauge invariance?</w:t>
      </w:r>
    </w:p>
    <w:p w:rsidR="004639E0" w:rsidRDefault="004639E0" w:rsidP="004639E0">
      <w:pPr>
        <w:pStyle w:val="a4"/>
        <w:numPr>
          <w:ilvl w:val="0"/>
          <w:numId w:val="1"/>
        </w:numPr>
        <w:ind w:firstLineChars="0"/>
      </w:pPr>
      <w:r>
        <w:rPr>
          <w:rFonts w:hint="eastAsia"/>
        </w:rPr>
        <w:t>How local can A(r) be?</w:t>
      </w:r>
    </w:p>
    <w:p w:rsidR="004639E0" w:rsidRPr="004639E0" w:rsidRDefault="00D8263D" w:rsidP="004639E0">
      <w:pPr>
        <w:pStyle w:val="a4"/>
        <w:numPr>
          <w:ilvl w:val="0"/>
          <w:numId w:val="1"/>
        </w:numPr>
        <w:ind w:firstLineChars="0"/>
      </w:pPr>
      <w:r>
        <w:t>How to m</w:t>
      </w:r>
      <w:r>
        <w:rPr>
          <w:rFonts w:hint="eastAsia"/>
        </w:rPr>
        <w:t>easur</w:t>
      </w:r>
      <w:r>
        <w:t>e</w:t>
      </w:r>
      <w:r w:rsidR="004639E0">
        <w:rPr>
          <w:rFonts w:hint="eastAsia"/>
        </w:rPr>
        <w:t xml:space="preserve"> of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ρ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</m:t>
            </m:r>
          </m:sub>
        </m:sSub>
      </m:oMath>
      <w:r w:rsidR="00437C27">
        <w:rPr>
          <w:rFonts w:hint="eastAsia"/>
        </w:rPr>
        <w:t xml:space="preserve"> using Abelian or non-Abelian gauge field.</w:t>
      </w:r>
    </w:p>
    <w:p w:rsidR="00D8263D" w:rsidRDefault="00437C27" w:rsidP="004639E0">
      <w:pPr>
        <w:pStyle w:val="a4"/>
        <w:numPr>
          <w:ilvl w:val="0"/>
          <w:numId w:val="1"/>
        </w:numPr>
        <w:ind w:firstLineChars="0"/>
      </w:pPr>
      <w:r>
        <w:rPr>
          <w:rFonts w:hint="eastAsia"/>
        </w:rPr>
        <w:t xml:space="preserve">Why </w:t>
      </w:r>
      <w:r>
        <w:t>effective vector potential stretches the BEC cloud</w:t>
      </w:r>
      <w:r w:rsidR="00D8263D">
        <w:t xml:space="preserve"> in the NIST experiment</w:t>
      </w:r>
      <w:r>
        <w:t>?</w:t>
      </w:r>
      <w:r w:rsidR="00D8263D">
        <w:rPr>
          <w:rFonts w:hint="eastAsia"/>
        </w:rPr>
        <w:t xml:space="preserve"> </w:t>
      </w:r>
    </w:p>
    <w:p w:rsidR="004639E0" w:rsidRDefault="00437C27" w:rsidP="004639E0">
      <w:pPr>
        <w:pStyle w:val="a4"/>
        <w:numPr>
          <w:ilvl w:val="0"/>
          <w:numId w:val="1"/>
        </w:numPr>
        <w:ind w:firstLineChars="0"/>
      </w:pPr>
      <w:r>
        <w:rPr>
          <w:rFonts w:hint="eastAsia"/>
        </w:rPr>
        <w:t>Do we have Cooper pairs in the presence of non-Abelian field?</w:t>
      </w:r>
    </w:p>
    <w:p w:rsidR="004639E0" w:rsidRDefault="00D8263D" w:rsidP="004639E0">
      <w:pPr>
        <w:pStyle w:val="a4"/>
        <w:numPr>
          <w:ilvl w:val="0"/>
          <w:numId w:val="1"/>
        </w:numPr>
        <w:pBdr>
          <w:bottom w:val="double" w:sz="6" w:space="1" w:color="auto"/>
        </w:pBdr>
        <w:ind w:firstLineChars="0"/>
      </w:pPr>
      <w:r>
        <w:t>How to describe the d</w:t>
      </w:r>
      <w:r w:rsidR="00437C27">
        <w:rPr>
          <w:rFonts w:hint="eastAsia"/>
        </w:rPr>
        <w:t>ynamics during expansion</w:t>
      </w:r>
      <w:r>
        <w:t xml:space="preserve"> of a rotating superfluid</w:t>
      </w:r>
      <w:r>
        <w:rPr>
          <w:rFonts w:hint="eastAsia"/>
        </w:rPr>
        <w:t xml:space="preserve"> ?</w:t>
      </w:r>
    </w:p>
    <w:p w:rsidR="00437C27" w:rsidRDefault="00247A0A" w:rsidP="004639E0">
      <w:pPr>
        <w:pStyle w:val="a4"/>
        <w:numPr>
          <w:ilvl w:val="0"/>
          <w:numId w:val="1"/>
        </w:numPr>
        <w:pBdr>
          <w:bottom w:val="double" w:sz="6" w:space="1" w:color="auto"/>
        </w:pBdr>
        <w:ind w:firstLineChars="0"/>
      </w:pPr>
      <w:r>
        <w:t>What are</w:t>
      </w:r>
      <w:r w:rsidR="00D8263D">
        <w:t xml:space="preserve"> the </w:t>
      </w:r>
      <w:r w:rsidR="00D8263D">
        <w:rPr>
          <w:rFonts w:hint="eastAsia"/>
        </w:rPr>
        <w:t>w</w:t>
      </w:r>
      <w:r w:rsidR="00437C27">
        <w:rPr>
          <w:rFonts w:hint="eastAsia"/>
        </w:rPr>
        <w:t xml:space="preserve">ays to get </w:t>
      </w:r>
      <w:r w:rsidR="00D8263D">
        <w:t xml:space="preserve">to </w:t>
      </w:r>
      <w:r w:rsidR="00D8263D">
        <w:rPr>
          <w:rFonts w:hint="eastAsia"/>
        </w:rPr>
        <w:t xml:space="preserve">QH regime. </w:t>
      </w:r>
    </w:p>
    <w:p w:rsidR="00112792" w:rsidRDefault="00112792" w:rsidP="00933B43">
      <w:r>
        <w:rPr>
          <w:rFonts w:hint="eastAsia"/>
        </w:rPr>
        <w:t xml:space="preserve"> </w:t>
      </w:r>
    </w:p>
    <w:sectPr w:rsidR="00112792" w:rsidSect="0064067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263D" w:rsidRDefault="00D8263D" w:rsidP="004639E0">
      <w:r>
        <w:separator/>
      </w:r>
    </w:p>
  </w:endnote>
  <w:endnote w:type="continuationSeparator" w:id="0">
    <w:p w:rsidR="00D8263D" w:rsidRDefault="00D8263D" w:rsidP="004639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263D" w:rsidRDefault="00D8263D" w:rsidP="004639E0">
      <w:r>
        <w:separator/>
      </w:r>
    </w:p>
  </w:footnote>
  <w:footnote w:type="continuationSeparator" w:id="0">
    <w:p w:rsidR="00D8263D" w:rsidRDefault="00D8263D" w:rsidP="004639E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421216"/>
    <w:multiLevelType w:val="hybridMultilevel"/>
    <w:tmpl w:val="AE66F51C"/>
    <w:lvl w:ilvl="0" w:tplc="FF8092D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3FB558C"/>
    <w:multiLevelType w:val="hybridMultilevel"/>
    <w:tmpl w:val="39A61196"/>
    <w:lvl w:ilvl="0" w:tplc="6C88299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F1775B1"/>
    <w:multiLevelType w:val="hybridMultilevel"/>
    <w:tmpl w:val="9CECAF4E"/>
    <w:lvl w:ilvl="0" w:tplc="07C2E5A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57638"/>
    <w:rsid w:val="00074020"/>
    <w:rsid w:val="00112792"/>
    <w:rsid w:val="00113CBC"/>
    <w:rsid w:val="00142BA9"/>
    <w:rsid w:val="001A5C44"/>
    <w:rsid w:val="00223C82"/>
    <w:rsid w:val="002305BE"/>
    <w:rsid w:val="00247A0A"/>
    <w:rsid w:val="003E40AA"/>
    <w:rsid w:val="00437C27"/>
    <w:rsid w:val="004639E0"/>
    <w:rsid w:val="004B37F6"/>
    <w:rsid w:val="004B58B6"/>
    <w:rsid w:val="00557638"/>
    <w:rsid w:val="00615C9B"/>
    <w:rsid w:val="00640673"/>
    <w:rsid w:val="007A5B9C"/>
    <w:rsid w:val="00933B43"/>
    <w:rsid w:val="009E2EA0"/>
    <w:rsid w:val="00B11C0B"/>
    <w:rsid w:val="00BA2708"/>
    <w:rsid w:val="00C719CE"/>
    <w:rsid w:val="00CA1F88"/>
    <w:rsid w:val="00CF210B"/>
    <w:rsid w:val="00D52151"/>
    <w:rsid w:val="00D8263D"/>
    <w:rsid w:val="00E83044"/>
    <w:rsid w:val="00FF4964"/>
    <w:rsid w:val="00FF79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673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rsid w:val="00112792"/>
    <w:pPr>
      <w:ind w:leftChars="2500" w:left="100"/>
    </w:pPr>
  </w:style>
  <w:style w:type="character" w:customStyle="1" w:styleId="Char">
    <w:name w:val="日期 Char"/>
    <w:basedOn w:val="a0"/>
    <w:link w:val="a3"/>
    <w:uiPriority w:val="99"/>
    <w:semiHidden/>
    <w:rsid w:val="00112792"/>
  </w:style>
  <w:style w:type="paragraph" w:styleId="a4">
    <w:name w:val="List Paragraph"/>
    <w:basedOn w:val="a"/>
    <w:uiPriority w:val="34"/>
    <w:qFormat/>
    <w:rsid w:val="00112792"/>
    <w:pPr>
      <w:ind w:firstLineChars="200" w:firstLine="420"/>
    </w:pPr>
  </w:style>
  <w:style w:type="paragraph" w:styleId="a5">
    <w:name w:val="header"/>
    <w:basedOn w:val="a"/>
    <w:link w:val="Char0"/>
    <w:uiPriority w:val="99"/>
    <w:semiHidden/>
    <w:unhideWhenUsed/>
    <w:rsid w:val="004639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4639E0"/>
    <w:rPr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4639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4639E0"/>
    <w:rPr>
      <w:sz w:val="18"/>
      <w:szCs w:val="18"/>
    </w:rPr>
  </w:style>
  <w:style w:type="character" w:styleId="a7">
    <w:name w:val="Placeholder Text"/>
    <w:basedOn w:val="a0"/>
    <w:uiPriority w:val="99"/>
    <w:semiHidden/>
    <w:rsid w:val="004639E0"/>
    <w:rPr>
      <w:color w:val="808080"/>
    </w:rPr>
  </w:style>
  <w:style w:type="paragraph" w:styleId="a8">
    <w:name w:val="Balloon Text"/>
    <w:basedOn w:val="a"/>
    <w:link w:val="Char2"/>
    <w:uiPriority w:val="99"/>
    <w:semiHidden/>
    <w:unhideWhenUsed/>
    <w:rsid w:val="004639E0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4639E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ate">
    <w:name w:val="Date"/>
    <w:basedOn w:val="Normal"/>
    <w:next w:val="Normal"/>
    <w:link w:val="DateChar"/>
    <w:uiPriority w:val="99"/>
    <w:semiHidden/>
    <w:unhideWhenUsed/>
    <w:rsid w:val="00112792"/>
    <w:pPr>
      <w:ind w:leftChars="2500" w:left="100"/>
    </w:pPr>
  </w:style>
  <w:style w:type="character" w:customStyle="1" w:styleId="DateChar">
    <w:name w:val="Date Char"/>
    <w:basedOn w:val="DefaultParagraphFont"/>
    <w:link w:val="Date"/>
    <w:uiPriority w:val="99"/>
    <w:semiHidden/>
    <w:rsid w:val="00112792"/>
  </w:style>
  <w:style w:type="paragraph" w:styleId="ListParagraph">
    <w:name w:val="List Paragraph"/>
    <w:basedOn w:val="Normal"/>
    <w:uiPriority w:val="34"/>
    <w:qFormat/>
    <w:rsid w:val="0011279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HTc</dc:creator>
  <cp:lastModifiedBy>huizhai</cp:lastModifiedBy>
  <cp:revision>2</cp:revision>
  <dcterms:created xsi:type="dcterms:W3CDTF">2010-10-13T13:59:00Z</dcterms:created>
  <dcterms:modified xsi:type="dcterms:W3CDTF">2010-10-13T13:59:00Z</dcterms:modified>
</cp:coreProperties>
</file>